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C8F" w:rsidRPr="003B1412" w:rsidRDefault="00FB7C8F" w:rsidP="00FB7C8F">
      <w:pPr>
        <w:pStyle w:val="ConsPlusNormal"/>
        <w:tabs>
          <w:tab w:val="left" w:pos="360"/>
        </w:tabs>
        <w:suppressAutoHyphens/>
        <w:autoSpaceDN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>Травматизму – НЕТ</w:t>
      </w:r>
    </w:p>
    <w:p w:rsidR="00FB7C8F" w:rsidRPr="003B1412" w:rsidRDefault="00FB7C8F" w:rsidP="00FB7C8F">
      <w:pPr>
        <w:pStyle w:val="ConsPlusNormal"/>
        <w:tabs>
          <w:tab w:val="left" w:pos="360"/>
        </w:tabs>
        <w:suppressAutoHyphens/>
        <w:autoSpaceDN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</w:pPr>
    </w:p>
    <w:p w:rsidR="00FB7C8F" w:rsidRPr="003B1412" w:rsidRDefault="00FB7C8F" w:rsidP="00FB7C8F">
      <w:pPr>
        <w:pStyle w:val="a3"/>
        <w:shd w:val="clear" w:color="auto" w:fill="FFFFFF"/>
        <w:spacing w:before="0" w:beforeAutospacing="0" w:after="150" w:afterAutospacing="0" w:line="276" w:lineRule="auto"/>
        <w:jc w:val="both"/>
        <w:textAlignment w:val="baseline"/>
        <w:rPr>
          <w:rFonts w:eastAsiaTheme="minorHAnsi"/>
          <w:b/>
          <w:i/>
          <w:sz w:val="28"/>
          <w:szCs w:val="28"/>
        </w:rPr>
      </w:pPr>
      <w:r w:rsidRPr="003B1412">
        <w:rPr>
          <w:i/>
          <w:color w:val="000000"/>
          <w:sz w:val="28"/>
          <w:szCs w:val="28"/>
        </w:rPr>
        <w:t xml:space="preserve">Работодатели Югры могут </w:t>
      </w:r>
      <w:r w:rsidRPr="003B1412">
        <w:rPr>
          <w:rFonts w:eastAsiaTheme="minorHAnsi"/>
          <w:i/>
          <w:sz w:val="28"/>
          <w:szCs w:val="28"/>
        </w:rPr>
        <w:t>защитить работников от травм на производстве.</w:t>
      </w:r>
      <w:r w:rsidRPr="003B1412">
        <w:rPr>
          <w:rFonts w:eastAsiaTheme="minorHAnsi"/>
          <w:b/>
          <w:i/>
          <w:sz w:val="28"/>
          <w:szCs w:val="28"/>
        </w:rPr>
        <w:t xml:space="preserve"> </w:t>
      </w:r>
      <w:r w:rsidRPr="003B1412">
        <w:rPr>
          <w:i/>
          <w:color w:val="000000"/>
          <w:sz w:val="28"/>
          <w:szCs w:val="28"/>
        </w:rPr>
        <w:t xml:space="preserve">В региональном отделении Фонда социального страхования </w:t>
      </w:r>
      <w:r>
        <w:rPr>
          <w:i/>
          <w:color w:val="000000"/>
          <w:sz w:val="28"/>
          <w:szCs w:val="28"/>
        </w:rPr>
        <w:t xml:space="preserve">в самом разгаре (или: продолжается) кампания </w:t>
      </w:r>
      <w:r w:rsidRPr="003B1412">
        <w:rPr>
          <w:i/>
          <w:color w:val="000000"/>
          <w:sz w:val="28"/>
          <w:szCs w:val="28"/>
        </w:rPr>
        <w:t>по приему заявлений на финансовое обеспечение предупредительных мер в 2021году. Стимулирующий мотив для организаций состоит в том, что им предоставляется право использовать от 20% до 30% от суммы страховых взносов, начисленных ими за предыдущий год, на оплату расходов (полностью или частично) на проведение мероприятий, направленных на улучшение охраны труда в своей организации.</w:t>
      </w: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  <w:r w:rsidRPr="003B1412">
        <w:rPr>
          <w:color w:val="000000"/>
          <w:sz w:val="28"/>
          <w:szCs w:val="28"/>
          <w:lang w:eastAsia="ru-RU"/>
        </w:rPr>
        <w:t xml:space="preserve">Средства можно израсходовать на приобретение спецодежды, средств индивидуальной защиты, аптечек для оказания первой помощи, проведение периодических медицинских осмотров, специальной оценки условий труда, обучение специалистов по охране труда, а также на другие мероприятия. Всего предусмотрено 13 различных направлений, которые призваны не только снизить риск травматизма работников при выполнении ими должностных обязанностей, но и способствовать укреплению их здоровья. </w:t>
      </w: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lang w:eastAsia="ru-RU"/>
        </w:rPr>
      </w:pPr>
      <w:r w:rsidRPr="003B1412">
        <w:rPr>
          <w:color w:val="000000" w:themeColor="text1"/>
          <w:sz w:val="28"/>
          <w:szCs w:val="28"/>
          <w:lang w:eastAsia="ru-RU"/>
        </w:rPr>
        <w:t xml:space="preserve">«Объём средств, направляемых на указанные цели, может быть увеличен до 30 процентов от суммы страховых взносов, уплаченных за прошлый год, при условии направления страхователем дополнительного объёма средств на санаторно-курортное лечение работников </w:t>
      </w:r>
      <w:proofErr w:type="spellStart"/>
      <w:r w:rsidRPr="003B1412">
        <w:rPr>
          <w:color w:val="000000" w:themeColor="text1"/>
          <w:sz w:val="28"/>
          <w:szCs w:val="28"/>
          <w:lang w:eastAsia="ru-RU"/>
        </w:rPr>
        <w:t>предпенсионного</w:t>
      </w:r>
      <w:proofErr w:type="spellEnd"/>
      <w:r w:rsidRPr="003B1412">
        <w:rPr>
          <w:color w:val="000000" w:themeColor="text1"/>
          <w:sz w:val="28"/>
          <w:szCs w:val="28"/>
          <w:lang w:eastAsia="ru-RU"/>
        </w:rPr>
        <w:t xml:space="preserve"> и пенсионного возраста. </w:t>
      </w:r>
      <w:r w:rsidRPr="003B1412">
        <w:rPr>
          <w:color w:val="000000" w:themeColor="text1"/>
          <w:sz w:val="28"/>
          <w:szCs w:val="28"/>
        </w:rPr>
        <w:t xml:space="preserve">В этом случае работодателю необходимо 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самостоятельно</w:t>
      </w:r>
      <w:r w:rsidRPr="003B1412">
        <w:rPr>
          <w:color w:val="000000" w:themeColor="text1"/>
          <w:sz w:val="28"/>
          <w:szCs w:val="28"/>
        </w:rPr>
        <w:t xml:space="preserve"> 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определить </w:t>
      </w:r>
      <w:r w:rsidRPr="003B1412">
        <w:rPr>
          <w:color w:val="000000" w:themeColor="text1"/>
          <w:sz w:val="28"/>
          <w:szCs w:val="28"/>
        </w:rPr>
        <w:t>п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ретендентов из числа работников для прохождения санаторно-курортного лечения, </w:t>
      </w:r>
      <w:r w:rsidRPr="003B1412">
        <w:rPr>
          <w:color w:val="000000" w:themeColor="text1"/>
          <w:sz w:val="28"/>
          <w:szCs w:val="28"/>
        </w:rPr>
        <w:t>заключить договор с санаторием, направить работников, нуждающихся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в оздоровлении, на лечение продолжительностью не менее 14 дней.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 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>Для подтверждения принадлежности к категории «</w:t>
      </w:r>
      <w:proofErr w:type="spellStart"/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>предпенсионер</w:t>
      </w:r>
      <w:proofErr w:type="spellEnd"/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>» работнику</w:t>
      </w:r>
      <w:r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следует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обратиться в 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отделение 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>Пенсионн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ого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Фонд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а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Р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оссийской Федерации и получить соответствующую справку, а также оформить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справку по форме №070-У. </w:t>
      </w:r>
      <w:r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Обе п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>олученные с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правки</w:t>
      </w:r>
      <w:r w:rsidR="00A0796E"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 необходимо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 представить</w:t>
      </w:r>
      <w:r w:rsidRPr="003B1412">
        <w:rPr>
          <w:rFonts w:eastAsia="Arial"/>
          <w:color w:val="000000" w:themeColor="text1"/>
          <w:sz w:val="28"/>
          <w:szCs w:val="28"/>
          <w:lang w:eastAsia="hi-IN" w:bidi="hi-IN"/>
        </w:rPr>
        <w:t xml:space="preserve"> 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работодателю», – рассказывает управляющий региональным отделением Фонда социального страхования </w:t>
      </w:r>
      <w:r>
        <w:rPr>
          <w:rFonts w:eastAsia="Arial" w:cs="Arial"/>
          <w:color w:val="000000" w:themeColor="text1"/>
          <w:sz w:val="28"/>
          <w:szCs w:val="28"/>
          <w:lang w:eastAsia="hi-IN" w:bidi="hi-IN"/>
        </w:rPr>
        <w:t xml:space="preserve">РФ </w:t>
      </w:r>
      <w:r w:rsidRPr="003B1412">
        <w:rPr>
          <w:rFonts w:eastAsia="Arial" w:cs="Arial"/>
          <w:color w:val="000000" w:themeColor="text1"/>
          <w:sz w:val="28"/>
          <w:szCs w:val="28"/>
          <w:lang w:eastAsia="hi-IN" w:bidi="hi-IN"/>
        </w:rPr>
        <w:t>Михаил Рыбьяков.</w:t>
      </w: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  <w:r w:rsidRPr="003B1412">
        <w:rPr>
          <w:color w:val="000000"/>
          <w:sz w:val="28"/>
          <w:szCs w:val="28"/>
          <w:lang w:eastAsia="ru-RU"/>
        </w:rPr>
        <w:t xml:space="preserve">Нововведением этого года является то, что страхователи получат возмещение «живыми» деньгами, что гораздо удобнее. Ранее, до 2020 года, действовал зачетный принцип, в соответствии с которым страхователи после получения соответствующего разрешения могли уменьшать свои страховые взносы. </w:t>
      </w: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lang w:eastAsia="ru-RU"/>
        </w:rPr>
      </w:pPr>
      <w:r w:rsidRPr="003B1412">
        <w:rPr>
          <w:color w:val="000000"/>
          <w:sz w:val="28"/>
          <w:szCs w:val="28"/>
          <w:lang w:eastAsia="ru-RU"/>
        </w:rPr>
        <w:t xml:space="preserve">«Положительные решения о возмещении расходов принимаются отделением Фонда в отношении только тех страхователей, которые исполняют свои обязательства по регулярному и своевременному перечислению страховых взносов и не имеют недоимки, пени, штрафов. Таким образом, механизм </w:t>
      </w:r>
      <w:r w:rsidRPr="003B1412">
        <w:rPr>
          <w:color w:val="000000"/>
          <w:sz w:val="28"/>
          <w:szCs w:val="28"/>
          <w:lang w:eastAsia="ru-RU"/>
        </w:rPr>
        <w:lastRenderedPageBreak/>
        <w:t>финансового обеспечения выступает ещё и как фактор улучшения фи</w:t>
      </w:r>
      <w:r w:rsidR="00A0796E">
        <w:rPr>
          <w:color w:val="000000"/>
          <w:sz w:val="28"/>
          <w:szCs w:val="28"/>
          <w:lang w:eastAsia="ru-RU"/>
        </w:rPr>
        <w:t>нансовой дисциплины организаций</w:t>
      </w:r>
      <w:r w:rsidRPr="003B1412">
        <w:rPr>
          <w:color w:val="000000"/>
          <w:sz w:val="28"/>
          <w:szCs w:val="28"/>
          <w:lang w:eastAsia="ru-RU"/>
        </w:rPr>
        <w:t>, –</w:t>
      </w:r>
      <w:r>
        <w:rPr>
          <w:color w:val="000000"/>
          <w:sz w:val="28"/>
          <w:szCs w:val="28"/>
          <w:lang w:eastAsia="ru-RU"/>
        </w:rPr>
        <w:t xml:space="preserve"> </w:t>
      </w:r>
      <w:r w:rsidRPr="003B1412">
        <w:rPr>
          <w:color w:val="000000"/>
          <w:sz w:val="28"/>
          <w:szCs w:val="28"/>
          <w:lang w:eastAsia="ru-RU"/>
        </w:rPr>
        <w:t xml:space="preserve">уточняет управляющий. </w:t>
      </w:r>
      <w:r>
        <w:rPr>
          <w:color w:val="000000"/>
          <w:sz w:val="28"/>
          <w:szCs w:val="28"/>
          <w:lang w:eastAsia="ru-RU"/>
        </w:rPr>
        <w:t xml:space="preserve"> – </w:t>
      </w:r>
      <w:r>
        <w:rPr>
          <w:color w:val="000000" w:themeColor="text1"/>
          <w:sz w:val="28"/>
          <w:szCs w:val="28"/>
          <w:lang w:eastAsia="ru-RU"/>
        </w:rPr>
        <w:t>На сегодняшний день</w:t>
      </w:r>
      <w:r w:rsidRPr="003B1412">
        <w:rPr>
          <w:color w:val="000000" w:themeColor="text1"/>
          <w:sz w:val="28"/>
          <w:szCs w:val="28"/>
          <w:lang w:eastAsia="ru-RU"/>
        </w:rPr>
        <w:t xml:space="preserve"> в отделение за возмещением своих расходов на профилактику травматизма и профзаболеваний уже заявились 96 предприятий на сумму более 53 миллионов рублей».</w:t>
      </w:r>
    </w:p>
    <w:p w:rsidR="00FB7C8F" w:rsidRPr="003B1412" w:rsidRDefault="00FB7C8F" w:rsidP="00FB7C8F">
      <w:pPr>
        <w:shd w:val="clear" w:color="auto" w:fill="FFFFFF"/>
        <w:suppressAutoHyphens w:val="0"/>
        <w:spacing w:after="150"/>
        <w:jc w:val="both"/>
        <w:textAlignment w:val="baseline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eastAsia="ru-RU"/>
        </w:rPr>
      </w:pPr>
      <w:r w:rsidRPr="003B1412">
        <w:rPr>
          <w:color w:val="000000"/>
          <w:sz w:val="28"/>
          <w:szCs w:val="28"/>
          <w:lang w:eastAsia="ru-RU"/>
        </w:rPr>
        <w:t xml:space="preserve">Отметим, подать </w:t>
      </w:r>
      <w:r w:rsidRPr="001C7212">
        <w:rPr>
          <w:color w:val="000000"/>
          <w:sz w:val="28"/>
          <w:szCs w:val="28"/>
          <w:lang w:eastAsia="ru-RU"/>
        </w:rPr>
        <w:t>заявление на финансирование предупредительных мер</w:t>
      </w:r>
      <w:r>
        <w:rPr>
          <w:color w:val="000000"/>
          <w:sz w:val="28"/>
          <w:szCs w:val="28"/>
          <w:lang w:eastAsia="ru-RU"/>
        </w:rPr>
        <w:t xml:space="preserve"> </w:t>
      </w:r>
      <w:r w:rsidRPr="003B1412">
        <w:rPr>
          <w:color w:val="000000"/>
          <w:sz w:val="28"/>
          <w:szCs w:val="28"/>
          <w:lang w:eastAsia="ru-RU"/>
        </w:rPr>
        <w:t>работодатели округа могут любым удобным способом: как с помощью «Единого портал</w:t>
      </w:r>
      <w:r>
        <w:rPr>
          <w:color w:val="000000"/>
          <w:sz w:val="28"/>
          <w:szCs w:val="28"/>
          <w:lang w:eastAsia="ru-RU"/>
        </w:rPr>
        <w:t>а</w:t>
      </w:r>
      <w:r w:rsidRPr="003B1412">
        <w:rPr>
          <w:color w:val="000000"/>
          <w:sz w:val="28"/>
          <w:szCs w:val="28"/>
          <w:lang w:eastAsia="ru-RU"/>
        </w:rPr>
        <w:t xml:space="preserve"> государственных и муниципальных услуг (функций)» (www.gosuslugi.ru) путём заполнения специальной интерактивной формы, так и на личном приёме; через многофункциональные центр предоставления государс</w:t>
      </w:r>
      <w:r>
        <w:rPr>
          <w:color w:val="000000"/>
          <w:sz w:val="28"/>
          <w:szCs w:val="28"/>
          <w:lang w:eastAsia="ru-RU"/>
        </w:rPr>
        <w:t>твенных и муниципальных услуг и</w:t>
      </w:r>
      <w:r w:rsidRPr="003B1412">
        <w:rPr>
          <w:color w:val="000000"/>
          <w:sz w:val="28"/>
          <w:szCs w:val="28"/>
          <w:lang w:eastAsia="ru-RU"/>
        </w:rPr>
        <w:t>ли почтовым отправлением</w:t>
      </w:r>
      <w:r>
        <w:rPr>
          <w:color w:val="000000"/>
          <w:sz w:val="28"/>
          <w:szCs w:val="28"/>
          <w:lang w:eastAsia="ru-RU"/>
        </w:rPr>
        <w:t xml:space="preserve"> с предоставлением необходимого пакета документов</w:t>
      </w:r>
      <w:r w:rsidRPr="003B1412">
        <w:rPr>
          <w:color w:val="000000"/>
          <w:sz w:val="28"/>
          <w:szCs w:val="28"/>
          <w:lang w:eastAsia="ru-RU"/>
        </w:rPr>
        <w:t>.</w:t>
      </w:r>
      <w:r>
        <w:rPr>
          <w:color w:val="000000"/>
          <w:sz w:val="28"/>
          <w:szCs w:val="28"/>
          <w:lang w:eastAsia="ru-RU"/>
        </w:rPr>
        <w:t xml:space="preserve"> </w:t>
      </w:r>
      <w:r w:rsidRPr="003B1412">
        <w:rPr>
          <w:sz w:val="28"/>
          <w:szCs w:val="28"/>
          <w:lang w:eastAsia="ru-RU"/>
        </w:rPr>
        <w:t>Срок обращения с заявлением на финансирование предупредительных мер в 2021 году остался прежним</w:t>
      </w:r>
      <w:r w:rsidR="00550121">
        <w:rPr>
          <w:sz w:val="28"/>
          <w:szCs w:val="28"/>
          <w:lang w:eastAsia="ru-RU"/>
        </w:rPr>
        <w:t xml:space="preserve"> </w:t>
      </w:r>
      <w:r w:rsidRPr="003B1412">
        <w:rPr>
          <w:sz w:val="28"/>
          <w:szCs w:val="28"/>
          <w:lang w:eastAsia="ru-RU"/>
        </w:rPr>
        <w:t>– до 1 августа.</w:t>
      </w:r>
      <w:r>
        <w:rPr>
          <w:sz w:val="28"/>
          <w:szCs w:val="28"/>
          <w:lang w:eastAsia="ru-RU"/>
        </w:rPr>
        <w:t xml:space="preserve"> </w:t>
      </w:r>
    </w:p>
    <w:p w:rsidR="00FB7C8F" w:rsidRPr="003B1412" w:rsidRDefault="00FB7C8F" w:rsidP="00FB7C8F">
      <w:pPr>
        <w:shd w:val="clear" w:color="auto" w:fill="FFFFFF"/>
        <w:suppressAutoHyphens w:val="0"/>
        <w:spacing w:after="150"/>
        <w:jc w:val="both"/>
        <w:textAlignment w:val="baseline"/>
        <w:rPr>
          <w:rFonts w:eastAsiaTheme="minorHAnsi"/>
          <w:sz w:val="28"/>
          <w:szCs w:val="28"/>
          <w:lang w:eastAsia="en-US"/>
        </w:rPr>
      </w:pPr>
    </w:p>
    <w:p w:rsidR="00FB7C8F" w:rsidRDefault="00FB7C8F" w:rsidP="00FB7C8F">
      <w:pPr>
        <w:autoSpaceDE w:val="0"/>
        <w:autoSpaceDN w:val="0"/>
        <w:adjustRightInd w:val="0"/>
        <w:jc w:val="both"/>
        <w:rPr>
          <w:b/>
          <w:color w:val="000000"/>
          <w:sz w:val="28"/>
          <w:szCs w:val="28"/>
          <w:lang w:eastAsia="ru-RU"/>
        </w:rPr>
      </w:pPr>
      <w:r w:rsidRPr="003B1412">
        <w:rPr>
          <w:b/>
          <w:color w:val="000000"/>
          <w:sz w:val="28"/>
          <w:szCs w:val="28"/>
          <w:lang w:eastAsia="ru-RU"/>
        </w:rPr>
        <w:t xml:space="preserve"> Вставка в статью: </w:t>
      </w:r>
    </w:p>
    <w:p w:rsidR="00FB7C8F" w:rsidRPr="003B1412" w:rsidRDefault="00FB7C8F" w:rsidP="00FB7C8F">
      <w:pPr>
        <w:autoSpaceDE w:val="0"/>
        <w:autoSpaceDN w:val="0"/>
        <w:adjustRightInd w:val="0"/>
        <w:jc w:val="both"/>
        <w:rPr>
          <w:b/>
          <w:color w:val="000000"/>
          <w:sz w:val="28"/>
          <w:szCs w:val="28"/>
          <w:lang w:eastAsia="ru-RU"/>
        </w:rPr>
      </w:pPr>
      <w:r w:rsidRPr="003B1412">
        <w:rPr>
          <w:b/>
          <w:color w:val="000000"/>
          <w:sz w:val="28"/>
          <w:szCs w:val="28"/>
          <w:lang w:eastAsia="ru-RU"/>
        </w:rPr>
        <w:t>За возмещением своих расходов на профилактику травматизма и профзаболеваний уже заявились 96 предприятий</w:t>
      </w:r>
      <w:r w:rsidR="00C5540E">
        <w:rPr>
          <w:b/>
          <w:color w:val="000000"/>
          <w:sz w:val="28"/>
          <w:szCs w:val="28"/>
          <w:lang w:eastAsia="ru-RU"/>
        </w:rPr>
        <w:t xml:space="preserve"> региона</w:t>
      </w:r>
      <w:r w:rsidRPr="003B1412">
        <w:rPr>
          <w:b/>
          <w:color w:val="000000"/>
          <w:sz w:val="28"/>
          <w:szCs w:val="28"/>
          <w:lang w:eastAsia="ru-RU"/>
        </w:rPr>
        <w:t xml:space="preserve"> на сумму более 53 миллионов рублей.</w:t>
      </w:r>
    </w:p>
    <w:p w:rsidR="00FB7C8F" w:rsidRPr="003B1412" w:rsidRDefault="00FB7C8F" w:rsidP="00FB7C8F">
      <w:pPr>
        <w:autoSpaceDE w:val="0"/>
        <w:autoSpaceDN w:val="0"/>
        <w:adjustRightInd w:val="0"/>
        <w:jc w:val="right"/>
        <w:rPr>
          <w:b/>
          <w:color w:val="000000"/>
          <w:sz w:val="28"/>
          <w:szCs w:val="28"/>
          <w:lang w:eastAsia="ru-RU"/>
        </w:rPr>
      </w:pPr>
      <w:r w:rsidRPr="003B1412">
        <w:rPr>
          <w:b/>
          <w:color w:val="000000"/>
          <w:sz w:val="28"/>
          <w:szCs w:val="28"/>
          <w:lang w:eastAsia="ru-RU"/>
        </w:rPr>
        <w:t xml:space="preserve"> Елена Баканова</w:t>
      </w:r>
    </w:p>
    <w:p w:rsidR="00FB7C8F" w:rsidRPr="003B1412" w:rsidRDefault="00FB7C8F" w:rsidP="00FB7C8F">
      <w:pPr>
        <w:shd w:val="clear" w:color="auto" w:fill="FFFFFF"/>
        <w:suppressAutoHyphens w:val="0"/>
        <w:spacing w:after="150"/>
        <w:jc w:val="both"/>
        <w:textAlignment w:val="baseline"/>
        <w:rPr>
          <w:rFonts w:eastAsiaTheme="minorHAnsi"/>
          <w:sz w:val="28"/>
          <w:szCs w:val="28"/>
          <w:lang w:eastAsia="en-US"/>
        </w:rPr>
      </w:pPr>
    </w:p>
    <w:p w:rsidR="00FB7C8F" w:rsidRPr="003B1412" w:rsidRDefault="00FB7C8F" w:rsidP="00FB7C8F">
      <w:pPr>
        <w:shd w:val="clear" w:color="auto" w:fill="FFFFFF"/>
        <w:suppressAutoHyphens w:val="0"/>
        <w:spacing w:after="150"/>
        <w:jc w:val="both"/>
        <w:textAlignment w:val="baseline"/>
        <w:rPr>
          <w:rFonts w:eastAsiaTheme="minorHAnsi"/>
          <w:sz w:val="28"/>
          <w:szCs w:val="28"/>
          <w:lang w:eastAsia="en-US"/>
        </w:rPr>
      </w:pPr>
    </w:p>
    <w:p w:rsidR="00FB7C8F" w:rsidRPr="003B1412" w:rsidRDefault="00FB7C8F" w:rsidP="00FB7C8F">
      <w:pPr>
        <w:shd w:val="clear" w:color="auto" w:fill="FFFFFF"/>
        <w:suppressAutoHyphens w:val="0"/>
        <w:spacing w:after="150"/>
        <w:jc w:val="both"/>
        <w:textAlignment w:val="baseline"/>
        <w:rPr>
          <w:rFonts w:eastAsiaTheme="minorHAnsi"/>
          <w:sz w:val="28"/>
          <w:szCs w:val="28"/>
          <w:lang w:eastAsia="ru-RU"/>
        </w:rPr>
      </w:pPr>
    </w:p>
    <w:p w:rsidR="00016390" w:rsidRDefault="00016390"/>
    <w:sectPr w:rsidR="000163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C03"/>
    <w:rsid w:val="00016390"/>
    <w:rsid w:val="001E0F2D"/>
    <w:rsid w:val="00550121"/>
    <w:rsid w:val="00705C03"/>
    <w:rsid w:val="00A0796E"/>
    <w:rsid w:val="00C5540E"/>
    <w:rsid w:val="00FB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E62E92-694B-49A2-B45F-317F9884D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C8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B7C8F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B7C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Баканова Елена Николаевна</dc:creator>
  <cp:keywords/>
  <dc:description/>
  <cp:lastModifiedBy>Збою Татьяна Сергеевна</cp:lastModifiedBy>
  <cp:revision>2</cp:revision>
  <dcterms:created xsi:type="dcterms:W3CDTF">2021-05-31T04:29:00Z</dcterms:created>
  <dcterms:modified xsi:type="dcterms:W3CDTF">2021-05-31T04:29:00Z</dcterms:modified>
</cp:coreProperties>
</file>